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08B9556D" w:rsidR="00B41420" w:rsidRPr="00CE0424" w:rsidRDefault="00B41420" w:rsidP="00B4142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5422C8">
        <w:t>NR</w:t>
      </w:r>
      <w:r w:rsidR="00530513">
        <w:t xml:space="preserve"> </w:t>
      </w:r>
      <w:r w:rsidR="005422C8">
        <w:t>AH#1801</w:t>
      </w:r>
      <w:r w:rsidRPr="00CE0424">
        <w:tab/>
      </w:r>
      <w:r w:rsidRPr="0081464E">
        <w:rPr>
          <w:sz w:val="32"/>
          <w:szCs w:val="32"/>
        </w:rPr>
        <w:t xml:space="preserve">Tdoc </w:t>
      </w:r>
      <w:r w:rsidR="00474321" w:rsidRPr="00474321">
        <w:rPr>
          <w:sz w:val="32"/>
          <w:szCs w:val="32"/>
        </w:rPr>
        <w:t>R2-1801322</w:t>
      </w:r>
    </w:p>
    <w:p w14:paraId="422F6264" w14:textId="59899766" w:rsidR="005422C8" w:rsidRPr="00CE0424" w:rsidRDefault="00530513" w:rsidP="00037215">
      <w:pPr>
        <w:pStyle w:val="3GPPHeader"/>
      </w:pPr>
      <w:r w:rsidRPr="0081464E">
        <w:t>Vancouver,Canada,22</w:t>
      </w:r>
      <w:r w:rsidRPr="0081464E">
        <w:rPr>
          <w:vertAlign w:val="superscript"/>
        </w:rPr>
        <w:t>nd</w:t>
      </w:r>
      <w:r w:rsidRPr="0081464E">
        <w:t>-26</w:t>
      </w:r>
      <w:r w:rsidRPr="0081464E">
        <w:rPr>
          <w:vertAlign w:val="superscript"/>
        </w:rPr>
        <w:t>th</w:t>
      </w:r>
      <w:r w:rsidRPr="0081464E">
        <w:t xml:space="preserve"> January 2018</w:t>
      </w:r>
      <w:r w:rsidR="00037215">
        <w:t xml:space="preserve"> </w:t>
      </w:r>
      <w:r>
        <w:t xml:space="preserve">                                            </w:t>
      </w:r>
      <w:r w:rsidR="005422C8">
        <w:t>(Resubmission of R2-1713912)</w:t>
      </w:r>
    </w:p>
    <w:p w14:paraId="3CC38E50" w14:textId="72EA9FB4" w:rsidR="00B41420" w:rsidRPr="0060306D" w:rsidRDefault="00DE4D4F" w:rsidP="00C47BCF">
      <w:pPr>
        <w:pStyle w:val="3GPPHeader"/>
        <w:tabs>
          <w:tab w:val="clear" w:pos="9639"/>
        </w:tabs>
      </w:pPr>
      <w:r>
        <w:tab/>
      </w:r>
    </w:p>
    <w:p w14:paraId="3537590C" w14:textId="0F1FBE6E" w:rsidR="00B41420" w:rsidRPr="0011116F" w:rsidRDefault="00B41420" w:rsidP="00B41420">
      <w:pPr>
        <w:pStyle w:val="3GPPHeader"/>
        <w:rPr>
          <w:sz w:val="22"/>
        </w:rPr>
      </w:pPr>
      <w:r w:rsidRPr="0081464E">
        <w:rPr>
          <w:sz w:val="22"/>
        </w:rPr>
        <w:t>Agenda Item:</w:t>
      </w:r>
      <w:r w:rsidRPr="0081464E">
        <w:rPr>
          <w:sz w:val="22"/>
        </w:rPr>
        <w:tab/>
      </w:r>
      <w:r w:rsidR="00BE7AB4" w:rsidRPr="0081464E">
        <w:rPr>
          <w:sz w:val="22"/>
        </w:rPr>
        <w:t>10.</w:t>
      </w:r>
      <w:r w:rsidR="00530513" w:rsidRPr="0081464E">
        <w:rPr>
          <w:sz w:val="22"/>
        </w:rPr>
        <w:t>4.1.4.6</w:t>
      </w:r>
    </w:p>
    <w:p w14:paraId="5DAA27F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CB047E" w14:textId="76E1377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E7AB4">
        <w:t>UE capability for increased nu</w:t>
      </w:r>
      <w:bookmarkStart w:id="0" w:name="_GoBack"/>
      <w:bookmarkEnd w:id="0"/>
      <w:r w:rsidR="00BE7AB4">
        <w:t>mber of carrier monitoring</w:t>
      </w:r>
    </w:p>
    <w:p w14:paraId="5DD7B1D9" w14:textId="3B9C0B89" w:rsidR="00D3005B" w:rsidRPr="00C3526E" w:rsidRDefault="00E90E49" w:rsidP="00C3526E">
      <w:pPr>
        <w:pStyle w:val="3GPPHeader"/>
        <w:rPr>
          <w:sz w:val="22"/>
        </w:rPr>
      </w:pPr>
      <w:r w:rsidRPr="00C3526E">
        <w:rPr>
          <w:sz w:val="22"/>
        </w:rPr>
        <w:t>Document for:</w:t>
      </w:r>
      <w:r w:rsidRPr="00C3526E">
        <w:rPr>
          <w:sz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6E79853C" w14:textId="24072FAB" w:rsidR="00EC047E" w:rsidRDefault="009C7F4D" w:rsidP="001F552B">
      <w:r>
        <w:t xml:space="preserve">There is a FFS </w:t>
      </w:r>
      <w:r w:rsidR="00ED2F41">
        <w:t xml:space="preserve">item </w:t>
      </w:r>
      <w:r>
        <w:t>about “</w:t>
      </w:r>
      <w:r w:rsidRPr="005442E3">
        <w:rPr>
          <w:i/>
        </w:rPr>
        <w:t>reducedMeasPerformance</w:t>
      </w:r>
      <w:r>
        <w:t>”</w:t>
      </w:r>
      <w:r w:rsidR="00721298">
        <w:t xml:space="preserve"> for</w:t>
      </w:r>
      <w:r w:rsidR="005442E3">
        <w:t xml:space="preserve"> the IE</w:t>
      </w:r>
      <w:r w:rsidR="00721298">
        <w:t xml:space="preserve"> </w:t>
      </w:r>
      <w:r w:rsidR="00721298" w:rsidRPr="005442E3">
        <w:rPr>
          <w:i/>
        </w:rPr>
        <w:t>MeasObjectNR</w:t>
      </w:r>
      <w:r w:rsidR="00721298" w:rsidRPr="00721298">
        <w:t xml:space="preserve"> </w:t>
      </w:r>
      <w:r>
        <w:t xml:space="preserve">in TP on RRM-ASN.1 </w:t>
      </w:r>
      <w:r w:rsidR="000762FE">
        <w:fldChar w:fldCharType="begin"/>
      </w:r>
      <w:r w:rsidR="000762FE">
        <w:instrText xml:space="preserve"> REF _Ref498471484 \r \h </w:instrText>
      </w:r>
      <w:r w:rsidR="000762FE">
        <w:fldChar w:fldCharType="separate"/>
      </w:r>
      <w:r w:rsidR="000762FE">
        <w:t>[1]</w:t>
      </w:r>
      <w:r w:rsidR="000762FE">
        <w:fldChar w:fldCharType="end"/>
      </w:r>
      <w:r w:rsidR="00492719">
        <w:t>.</w:t>
      </w:r>
      <w:r w:rsidR="00ED2F41">
        <w:t xml:space="preserve"> </w:t>
      </w:r>
      <w:r w:rsidR="002E1958">
        <w:t>It</w:t>
      </w:r>
      <w:r w:rsidR="00ED2F41">
        <w:t xml:space="preserve"> has been </w:t>
      </w:r>
      <w:r w:rsidR="005D032C">
        <w:t>introduced</w:t>
      </w:r>
      <w:r w:rsidR="00ED2F41">
        <w:t xml:space="preserve"> </w:t>
      </w:r>
      <w:r w:rsidR="00E0328A">
        <w:t>in TS</w:t>
      </w:r>
      <w:r w:rsidR="00924AB0">
        <w:t xml:space="preserve"> </w:t>
      </w:r>
      <w:r w:rsidR="00E0328A">
        <w:t>36.331</w:t>
      </w:r>
      <w:r w:rsidR="0049352E">
        <w:t xml:space="preserve"> </w:t>
      </w:r>
      <w:r w:rsidR="0049352E">
        <w:fldChar w:fldCharType="begin"/>
      </w:r>
      <w:r w:rsidR="0049352E">
        <w:instrText xml:space="preserve"> REF _Ref498471616 \r \h </w:instrText>
      </w:r>
      <w:r w:rsidR="0049352E">
        <w:fldChar w:fldCharType="separate"/>
      </w:r>
      <w:r w:rsidR="0049352E">
        <w:t>[2]</w:t>
      </w:r>
      <w:r w:rsidR="0049352E">
        <w:fldChar w:fldCharType="end"/>
      </w:r>
      <w:r w:rsidR="00E0328A">
        <w:t xml:space="preserve"> </w:t>
      </w:r>
      <w:r w:rsidR="002E1958">
        <w:t xml:space="preserve">since REL-12 </w:t>
      </w:r>
      <w:r w:rsidR="00ED2F41">
        <w:t xml:space="preserve">to indicate </w:t>
      </w:r>
      <w:r w:rsidR="00E0328A">
        <w:t>that the</w:t>
      </w:r>
      <w:r w:rsidR="00ED2F41">
        <w:t xml:space="preserve"> </w:t>
      </w:r>
      <w:r w:rsidR="00E0328A">
        <w:t xml:space="preserve">EUTRA or UTRA </w:t>
      </w:r>
      <w:r w:rsidR="00ED2F41">
        <w:t xml:space="preserve">carrier frequency is configured for reduced </w:t>
      </w:r>
      <w:r w:rsidR="00E0328A">
        <w:t xml:space="preserve">measurement performance. In this contribution, </w:t>
      </w:r>
      <w:r w:rsidR="00FE0575">
        <w:t xml:space="preserve">the </w:t>
      </w:r>
      <w:r w:rsidR="00E0328A">
        <w:t>“</w:t>
      </w:r>
      <w:r w:rsidR="00E0328A" w:rsidRPr="00FA7AF9">
        <w:rPr>
          <w:i/>
        </w:rPr>
        <w:t>reducedMeasPerformance</w:t>
      </w:r>
      <w:r w:rsidR="00E0328A">
        <w:t xml:space="preserve">” is discussed </w:t>
      </w:r>
      <w:r w:rsidR="00FE0575">
        <w:t xml:space="preserve">from a RAN2 </w:t>
      </w:r>
      <w:r w:rsidR="008E5C3F">
        <w:t>signalling</w:t>
      </w:r>
      <w:r w:rsidR="00FE0575">
        <w:t xml:space="preserve"> perspective </w:t>
      </w:r>
      <w:r w:rsidR="00E0328A">
        <w:t xml:space="preserve">in order to close this FFS item.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076715" w14:textId="468F310B" w:rsidR="00E418F3" w:rsidRDefault="00715CA5" w:rsidP="00E418F3">
      <w:pPr>
        <w:spacing w:after="240"/>
      </w:pPr>
      <w:r>
        <w:t xml:space="preserve">The increased number of </w:t>
      </w:r>
      <w:r w:rsidR="00A20268">
        <w:t xml:space="preserve">carrier </w:t>
      </w:r>
      <w:r>
        <w:t xml:space="preserve">frequencies </w:t>
      </w:r>
      <w:r w:rsidR="00A20268">
        <w:t>to monitor (</w:t>
      </w:r>
      <w:r w:rsidR="00A532EF">
        <w:rPr>
          <w:i/>
        </w:rPr>
        <w:t>incMon</w:t>
      </w:r>
      <w:r w:rsidR="00A20268">
        <w:t>) has been introduced by R</w:t>
      </w:r>
      <w:r w:rsidR="00974D19">
        <w:t>AN4 since</w:t>
      </w:r>
      <w:r w:rsidR="00A20268">
        <w:t xml:space="preserve"> REL-12 </w:t>
      </w:r>
      <w:r w:rsidR="00EB4AFC">
        <w:t>into</w:t>
      </w:r>
      <w:r w:rsidR="00A20268">
        <w:t xml:space="preserve"> the requirements </w:t>
      </w:r>
      <w:r w:rsidR="00EB4AFC">
        <w:t>of</w:t>
      </w:r>
      <w:r w:rsidR="00A20268">
        <w:t xml:space="preserve"> UE measurement capability in TS 36.133</w:t>
      </w:r>
      <w:r w:rsidR="00FA115B">
        <w:t xml:space="preserve"> </w:t>
      </w:r>
      <w:r w:rsidR="0049352E">
        <w:fldChar w:fldCharType="begin"/>
      </w:r>
      <w:r w:rsidR="0049352E">
        <w:instrText xml:space="preserve"> REF _Ref498471627 \r \h </w:instrText>
      </w:r>
      <w:r w:rsidR="0049352E">
        <w:fldChar w:fldCharType="separate"/>
      </w:r>
      <w:r w:rsidR="0049352E">
        <w:t>[3]</w:t>
      </w:r>
      <w:r w:rsidR="0049352E">
        <w:fldChar w:fldCharType="end"/>
      </w:r>
      <w:r w:rsidR="00A20268">
        <w:t xml:space="preserve">.  For a RRC_IDLE UE supporting </w:t>
      </w:r>
      <w:r w:rsidR="00A532EF">
        <w:rPr>
          <w:i/>
        </w:rPr>
        <w:t>incMon</w:t>
      </w:r>
      <w:r w:rsidR="002720B3">
        <w:rPr>
          <w:i/>
        </w:rPr>
        <w:t xml:space="preserve">EUTRA or </w:t>
      </w:r>
      <w:r w:rsidR="00A532EF">
        <w:rPr>
          <w:i/>
        </w:rPr>
        <w:t>incMon</w:t>
      </w:r>
      <w:r w:rsidR="002720B3">
        <w:rPr>
          <w:i/>
        </w:rPr>
        <w:t>UTRA</w:t>
      </w:r>
      <w:r w:rsidR="00A20268">
        <w:t xml:space="preserve">, </w:t>
      </w:r>
      <w:r w:rsidR="00A20268" w:rsidRPr="003031FB">
        <w:t>the reselection performance for different carriers may be configured by higher layers to be either normal or</w:t>
      </w:r>
      <w:r w:rsidR="00FE1F2E">
        <w:t xml:space="preserve"> reduced</w:t>
      </w:r>
      <w:r w:rsidR="002720B3">
        <w:t xml:space="preserve"> performance group</w:t>
      </w:r>
      <w:r w:rsidR="00FE1F2E">
        <w:t xml:space="preserve">. For a RRC_CONNECTED UE supporting </w:t>
      </w:r>
      <w:r w:rsidR="00A532EF">
        <w:rPr>
          <w:i/>
        </w:rPr>
        <w:t>incMon</w:t>
      </w:r>
      <w:r w:rsidR="00FE1F2E">
        <w:rPr>
          <w:i/>
        </w:rPr>
        <w:t xml:space="preserve">EUTRA or </w:t>
      </w:r>
      <w:r w:rsidR="00A532EF">
        <w:rPr>
          <w:i/>
        </w:rPr>
        <w:t>incMon</w:t>
      </w:r>
      <w:r w:rsidR="00FE1F2E">
        <w:rPr>
          <w:i/>
        </w:rPr>
        <w:t>UTRA</w:t>
      </w:r>
      <w:r w:rsidR="00FE1F2E">
        <w:t xml:space="preserve">, </w:t>
      </w:r>
      <w:r w:rsidR="00E618BC" w:rsidRPr="003031FB">
        <w:t>the measurement performance for different carriers may be configured by higher layers to be either normal or reduced performance</w:t>
      </w:r>
      <w:r w:rsidR="002720B3">
        <w:t xml:space="preserve"> group</w:t>
      </w:r>
      <w:r w:rsidR="00E618BC">
        <w:t xml:space="preserve">. </w:t>
      </w:r>
      <w:r w:rsidR="00F72A31">
        <w:t xml:space="preserve">For RRC_CONNECTED UEs, a </w:t>
      </w:r>
      <w:r w:rsidR="00F72A31" w:rsidRPr="003031FB">
        <w:t xml:space="preserve">measurement scaling factor, </w:t>
      </w:r>
      <w:r w:rsidR="00F72A31">
        <w:rPr>
          <w:i/>
        </w:rPr>
        <w:t>MeasScaleFactor</w:t>
      </w:r>
      <w:r w:rsidR="00F72A31" w:rsidRPr="003031FB">
        <w:rPr>
          <w:i/>
        </w:rPr>
        <w:t>,</w:t>
      </w:r>
      <w:r w:rsidR="00F72A31" w:rsidRPr="003031FB">
        <w:t xml:space="preserve"> defining the relaxation to be applied to the requirements for carriers measured with reduced measurement performance </w:t>
      </w:r>
      <w:r w:rsidR="008D3839">
        <w:t>and the possible settings are</w:t>
      </w:r>
      <w:r w:rsidR="00F72A31" w:rsidRPr="003031FB">
        <w:t xml:space="preserve"> </w:t>
      </w:r>
      <w:r w:rsidR="00810CE0">
        <w:t>sp</w:t>
      </w:r>
      <w:r w:rsidR="008D3839">
        <w:t>ecified</w:t>
      </w:r>
      <w:r w:rsidR="00810CE0">
        <w:t xml:space="preserve">. </w:t>
      </w:r>
    </w:p>
    <w:p w14:paraId="6F1810A8" w14:textId="22E1E560" w:rsidR="002720B3" w:rsidRPr="002720B3" w:rsidRDefault="002720B3" w:rsidP="00E418F3">
      <w:pPr>
        <w:spacing w:after="240"/>
      </w:pPr>
      <w:r>
        <w:t xml:space="preserve">From a RAN2 </w:t>
      </w:r>
      <w:r w:rsidR="008E5C3F">
        <w:t>signalling</w:t>
      </w:r>
      <w:r>
        <w:t xml:space="preserve"> perspective, </w:t>
      </w:r>
      <w:r w:rsidR="001A6613">
        <w:t>it is necessary to defin</w:t>
      </w:r>
      <w:r w:rsidR="00C46120">
        <w:t>e the UE capability signalling to indicate</w:t>
      </w:r>
      <w:r w:rsidR="001A6613">
        <w:t xml:space="preserve"> </w:t>
      </w:r>
      <w:r>
        <w:t xml:space="preserve">whether </w:t>
      </w:r>
      <w:r w:rsidR="00C46120">
        <w:t xml:space="preserve">a UE </w:t>
      </w:r>
      <w:r w:rsidR="001A6613">
        <w:t>support</w:t>
      </w:r>
      <w:r w:rsidR="00C46120">
        <w:t>s</w:t>
      </w:r>
      <w:r>
        <w:t xml:space="preserve"> </w:t>
      </w:r>
      <w:r w:rsidR="00502B09">
        <w:t xml:space="preserve">the measurement capability, </w:t>
      </w:r>
      <w:r w:rsidR="00A532EF">
        <w:rPr>
          <w:i/>
        </w:rPr>
        <w:t>incMon</w:t>
      </w:r>
      <w:r>
        <w:rPr>
          <w:i/>
        </w:rPr>
        <w:t xml:space="preserve">EUTRA or </w:t>
      </w:r>
      <w:r w:rsidR="00A532EF">
        <w:rPr>
          <w:i/>
        </w:rPr>
        <w:t>incMon</w:t>
      </w:r>
      <w:r>
        <w:rPr>
          <w:i/>
        </w:rPr>
        <w:t>UTRA</w:t>
      </w:r>
      <w:r>
        <w:t xml:space="preserve">, </w:t>
      </w:r>
      <w:r w:rsidR="00C46120">
        <w:t xml:space="preserve">and to define the signalling including </w:t>
      </w:r>
      <w:r>
        <w:t xml:space="preserve">the </w:t>
      </w:r>
      <w:r w:rsidRPr="002720B3">
        <w:t>information on which carrier belongs to which performance group</w:t>
      </w:r>
      <w:r>
        <w:t xml:space="preserve"> and </w:t>
      </w:r>
      <w:r w:rsidR="001A6613">
        <w:t xml:space="preserve">the </w:t>
      </w:r>
      <w:r w:rsidR="00C46120">
        <w:t xml:space="preserve">measurement </w:t>
      </w:r>
      <w:r w:rsidR="001A6613">
        <w:t xml:space="preserve">scaling factor. </w:t>
      </w:r>
      <w:r w:rsidR="00DD1D4C">
        <w:t>Therefore,</w:t>
      </w:r>
      <w:r w:rsidR="00A83C92">
        <w:t xml:space="preserve"> </w:t>
      </w:r>
      <w:r w:rsidR="009D798D">
        <w:t xml:space="preserve">the following </w:t>
      </w:r>
      <w:r w:rsidR="00502B09">
        <w:t xml:space="preserve">RRC </w:t>
      </w:r>
      <w:r w:rsidR="009D798D">
        <w:t>information</w:t>
      </w:r>
      <w:r w:rsidR="00502B09">
        <w:t xml:space="preserve"> elements</w:t>
      </w:r>
      <w:r w:rsidR="009D798D">
        <w:t xml:space="preserve"> for </w:t>
      </w:r>
      <w:r w:rsidR="0067144A">
        <w:t>LTE</w:t>
      </w:r>
      <w:r w:rsidR="00502B09">
        <w:t xml:space="preserve"> have</w:t>
      </w:r>
      <w:r w:rsidR="009D798D">
        <w:t xml:space="preserve"> been specified by RAN2 in TS 36.331. </w:t>
      </w:r>
    </w:p>
    <w:p w14:paraId="1EC1C673" w14:textId="2E43B975" w:rsidR="005F27F0" w:rsidRDefault="005F27F0" w:rsidP="005F27F0">
      <w:pPr>
        <w:rPr>
          <w:b/>
          <w:i/>
        </w:rPr>
      </w:pPr>
      <w:r w:rsidRPr="005F27F0">
        <w:rPr>
          <w:b/>
        </w:rPr>
        <w:t>Whether to support</w:t>
      </w:r>
      <w:r>
        <w:rPr>
          <w:b/>
          <w:i/>
        </w:rPr>
        <w:t xml:space="preserve"> </w:t>
      </w:r>
      <w:r w:rsidR="00A532EF">
        <w:rPr>
          <w:b/>
          <w:i/>
        </w:rPr>
        <w:t>incMon</w:t>
      </w:r>
      <w:r w:rsidRPr="008E1357">
        <w:rPr>
          <w:b/>
        </w:rPr>
        <w:t>:</w:t>
      </w:r>
    </w:p>
    <w:p w14:paraId="05A2FE67" w14:textId="3A588E17" w:rsidR="005F27F0" w:rsidRPr="005F27F0" w:rsidRDefault="005F27F0" w:rsidP="005F27F0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incMonEUTRA</w:t>
      </w:r>
      <w:r w:rsidRPr="005F27F0">
        <w:rPr>
          <w:i/>
        </w:rPr>
        <w:t xml:space="preserve"> </w:t>
      </w:r>
      <w:r w:rsidRPr="005F27F0">
        <w:t xml:space="preserve">in IE </w:t>
      </w:r>
      <w:r w:rsidR="00FB098A" w:rsidRPr="005F27F0">
        <w:rPr>
          <w:iCs/>
        </w:rPr>
        <w:t>UE-EUTRA-Capability</w:t>
      </w:r>
      <w:r w:rsidRPr="005F27F0">
        <w:rPr>
          <w:iCs/>
        </w:rPr>
        <w:t xml:space="preserve"> is defined to indicate whether the UE supports increased number of E-UTRA carrier monitorin</w:t>
      </w:r>
      <w:r w:rsidR="0067144A">
        <w:rPr>
          <w:iCs/>
        </w:rPr>
        <w:t>g in RRC_IDLE and RRC_CONNECTED</w:t>
      </w:r>
      <w:r w:rsidRPr="005F27F0">
        <w:rPr>
          <w:iCs/>
        </w:rPr>
        <w:t>.</w:t>
      </w:r>
      <w:r w:rsidRPr="005F27F0">
        <w:rPr>
          <w:rFonts w:eastAsiaTheme="minorEastAsia"/>
          <w:b/>
          <w:bCs/>
          <w:i/>
          <w:iCs/>
          <w:color w:val="000000" w:themeColor="text1"/>
          <w:sz w:val="48"/>
          <w:szCs w:val="48"/>
        </w:rPr>
        <w:t xml:space="preserve"> </w:t>
      </w:r>
    </w:p>
    <w:p w14:paraId="6F0C0249" w14:textId="54B5AD22" w:rsidR="005F27F0" w:rsidRPr="002D277B" w:rsidRDefault="005F27F0" w:rsidP="004913E8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incMonUTRA</w:t>
      </w:r>
      <w:r>
        <w:rPr>
          <w:bCs/>
          <w:i/>
          <w:iCs/>
        </w:rPr>
        <w:t xml:space="preserve"> </w:t>
      </w:r>
      <w:r w:rsidRPr="005F27F0">
        <w:t xml:space="preserve">in IE </w:t>
      </w:r>
      <w:r w:rsidRPr="005F27F0">
        <w:rPr>
          <w:iCs/>
        </w:rPr>
        <w:t>UE-EUTRA-Capability</w:t>
      </w:r>
      <w:r>
        <w:rPr>
          <w:iCs/>
        </w:rPr>
        <w:t xml:space="preserve"> is defined to indicate</w:t>
      </w:r>
      <w:r w:rsidRPr="005F27F0">
        <w:rPr>
          <w:iCs/>
        </w:rPr>
        <w:t xml:space="preserve"> whether the UE supports increased number of UTRA carrier monitorin</w:t>
      </w:r>
      <w:r w:rsidR="0067144A">
        <w:rPr>
          <w:iCs/>
        </w:rPr>
        <w:t>g in RRC_IDLE and RRC_CONNECTED</w:t>
      </w:r>
      <w:r>
        <w:rPr>
          <w:iCs/>
        </w:rPr>
        <w:t>.</w:t>
      </w:r>
    </w:p>
    <w:p w14:paraId="0E5D3041" w14:textId="15CD0EFE" w:rsidR="0059288C" w:rsidRPr="0067144A" w:rsidRDefault="0067144A" w:rsidP="004913E8">
      <w:pPr>
        <w:rPr>
          <w:b/>
          <w:iCs/>
        </w:rPr>
      </w:pPr>
      <w:r>
        <w:rPr>
          <w:b/>
          <w:iCs/>
        </w:rPr>
        <w:t>Which</w:t>
      </w:r>
      <w:r w:rsidRPr="0067144A">
        <w:rPr>
          <w:b/>
          <w:iCs/>
        </w:rPr>
        <w:t xml:space="preserve"> a carrier frequency belongs to </w:t>
      </w:r>
      <w:r>
        <w:rPr>
          <w:b/>
          <w:iCs/>
        </w:rPr>
        <w:t>which</w:t>
      </w:r>
      <w:r w:rsidRPr="0067144A">
        <w:rPr>
          <w:b/>
          <w:iCs/>
        </w:rPr>
        <w:t xml:space="preserve"> performance group:</w:t>
      </w:r>
    </w:p>
    <w:p w14:paraId="64D53362" w14:textId="2892A7E3" w:rsidR="005F27F0" w:rsidRPr="0067144A" w:rsidRDefault="005F27F0" w:rsidP="0067144A">
      <w:pPr>
        <w:ind w:firstLine="360"/>
        <w:rPr>
          <w:u w:val="single"/>
        </w:rPr>
      </w:pPr>
      <w:r w:rsidRPr="0067144A">
        <w:rPr>
          <w:u w:val="single"/>
        </w:rPr>
        <w:t xml:space="preserve">For RRC_IDLE </w:t>
      </w:r>
    </w:p>
    <w:p w14:paraId="1D3F6F62" w14:textId="5BD86D25" w:rsidR="0067144A" w:rsidRPr="005015B4" w:rsidRDefault="0067144A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67144A">
        <w:rPr>
          <w:iCs/>
        </w:rPr>
        <w:t>defined in SIB5</w:t>
      </w:r>
      <w:r>
        <w:rPr>
          <w:iCs/>
        </w:rPr>
        <w:t xml:space="preserve"> to </w:t>
      </w:r>
      <w:r w:rsidR="005015B4">
        <w:rPr>
          <w:iCs/>
        </w:rPr>
        <w:t>indicate</w:t>
      </w:r>
      <w:r w:rsidRPr="0067144A">
        <w:rPr>
          <w:iCs/>
        </w:rPr>
        <w:t xml:space="preserve"> that the </w:t>
      </w:r>
      <w:r w:rsidRPr="0067144A">
        <w:rPr>
          <w:bCs/>
          <w:iCs/>
        </w:rPr>
        <w:t>neighbouring inter-frequency</w:t>
      </w:r>
      <w:r w:rsidRPr="0067144A">
        <w:rPr>
          <w:b/>
          <w:bCs/>
          <w:iCs/>
        </w:rPr>
        <w:t xml:space="preserve"> </w:t>
      </w:r>
      <w:r w:rsidRPr="0067144A">
        <w:rPr>
          <w:iCs/>
        </w:rPr>
        <w:t>is configured for reduced measurement performance</w:t>
      </w:r>
      <w:r>
        <w:rPr>
          <w:iCs/>
        </w:rPr>
        <w:t xml:space="preserve">. If this </w:t>
      </w:r>
      <w:r w:rsidRPr="0067144A">
        <w:rPr>
          <w:iCs/>
        </w:rPr>
        <w:t>field is not included, the neighbouring inter-frequency is configured for normal measurement performance</w:t>
      </w:r>
      <w:r>
        <w:rPr>
          <w:iCs/>
        </w:rPr>
        <w:t>.</w:t>
      </w:r>
    </w:p>
    <w:p w14:paraId="461BE725" w14:textId="7AB78B83" w:rsidR="005015B4" w:rsidRPr="0067144A" w:rsidRDefault="005015B4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lastRenderedPageBreak/>
        <w:t>reducedMeasPerformance</w:t>
      </w:r>
      <w:r>
        <w:rPr>
          <w:i/>
          <w:iCs/>
        </w:rPr>
        <w:t xml:space="preserve"> </w:t>
      </w:r>
      <w:r w:rsidRPr="005015B4">
        <w:rPr>
          <w:iCs/>
        </w:rPr>
        <w:t>defined in SIB6 to</w:t>
      </w:r>
      <w:r>
        <w:rPr>
          <w:i/>
          <w:iCs/>
        </w:rPr>
        <w:t xml:space="preserve"> </w:t>
      </w:r>
      <w:r>
        <w:rPr>
          <w:iCs/>
        </w:rPr>
        <w:t xml:space="preserve">indicate </w:t>
      </w:r>
      <w:r w:rsidRPr="005015B4">
        <w:rPr>
          <w:iCs/>
        </w:rPr>
        <w:t>that the UTRA carrier frequency is configured for reduced measurement performance</w:t>
      </w:r>
      <w:r>
        <w:rPr>
          <w:iCs/>
        </w:rPr>
        <w:t xml:space="preserve">. </w:t>
      </w:r>
      <w:r w:rsidRPr="005015B4">
        <w:rPr>
          <w:iCs/>
        </w:rPr>
        <w:t>If the field is not included, the UTRA carrier frequency is configured for normal measurement performance</w:t>
      </w:r>
      <w:r>
        <w:rPr>
          <w:iCs/>
        </w:rPr>
        <w:t xml:space="preserve">. </w:t>
      </w:r>
    </w:p>
    <w:p w14:paraId="6CBCEE4A" w14:textId="1C7B6EA0" w:rsidR="0067144A" w:rsidRDefault="0067144A" w:rsidP="0067144A">
      <w:pPr>
        <w:ind w:firstLine="360"/>
        <w:rPr>
          <w:u w:val="single"/>
        </w:rPr>
      </w:pPr>
      <w:r w:rsidRPr="0067144A">
        <w:rPr>
          <w:u w:val="single"/>
        </w:rPr>
        <w:t>For RRC_CONNECTED</w:t>
      </w:r>
    </w:p>
    <w:p w14:paraId="464FA03B" w14:textId="0023D80D" w:rsidR="00A143F7" w:rsidRPr="004029EC" w:rsidRDefault="00A143F7" w:rsidP="00A143F7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 xml:space="preserve">defined in </w:t>
      </w:r>
      <w:r w:rsidR="004C2A21">
        <w:rPr>
          <w:iCs/>
        </w:rPr>
        <w:t xml:space="preserve">IE </w:t>
      </w:r>
      <w:r w:rsidR="004C6531" w:rsidRPr="004C6531">
        <w:rPr>
          <w:i/>
          <w:iCs/>
        </w:rPr>
        <w:t>MeasObjectEUTRA</w:t>
      </w:r>
      <w:r w:rsidR="004C6531"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 w:rsidR="004C6531" w:rsidRPr="004C6531">
        <w:rPr>
          <w:iCs/>
        </w:rPr>
        <w:t>the EUTRA carrier frequency is configured for reduced measurement performance</w:t>
      </w:r>
      <w:r w:rsidR="004C6531">
        <w:rPr>
          <w:iCs/>
        </w:rPr>
        <w:t xml:space="preserve">, </w:t>
      </w:r>
      <w:r w:rsidR="004C6531" w:rsidRPr="004C6531">
        <w:rPr>
          <w:iCs/>
        </w:rPr>
        <w:t>otherwise it is configured for normal measurement performance</w:t>
      </w:r>
      <w:r w:rsidR="004C6531">
        <w:rPr>
          <w:iCs/>
        </w:rPr>
        <w:t>.</w:t>
      </w:r>
    </w:p>
    <w:p w14:paraId="419A33BE" w14:textId="68D6B02F" w:rsidR="004029EC" w:rsidRPr="00A143F7" w:rsidRDefault="004029EC" w:rsidP="004029EC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>defined in</w:t>
      </w:r>
      <w:r w:rsidR="004C2A21">
        <w:rPr>
          <w:iCs/>
        </w:rPr>
        <w:t xml:space="preserve"> IE</w:t>
      </w:r>
      <w:r w:rsidRPr="00A143F7">
        <w:rPr>
          <w:iCs/>
        </w:rPr>
        <w:t xml:space="preserve"> </w:t>
      </w:r>
      <w:r w:rsidRPr="004029EC">
        <w:rPr>
          <w:i/>
          <w:iCs/>
        </w:rPr>
        <w:t>MeasObjectUTRA</w:t>
      </w:r>
      <w:r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>
        <w:rPr>
          <w:iCs/>
        </w:rPr>
        <w:t xml:space="preserve">the </w:t>
      </w:r>
      <w:r w:rsidRPr="004C6531">
        <w:rPr>
          <w:iCs/>
        </w:rPr>
        <w:t>UTRA carrier frequency is configured for reduced measurement performance</w:t>
      </w:r>
      <w:r>
        <w:rPr>
          <w:iCs/>
        </w:rPr>
        <w:t xml:space="preserve">, </w:t>
      </w:r>
      <w:r w:rsidRPr="004C6531">
        <w:rPr>
          <w:iCs/>
        </w:rPr>
        <w:t>otherwise it is configured for normal measurement performance</w:t>
      </w:r>
      <w:r>
        <w:rPr>
          <w:iCs/>
        </w:rPr>
        <w:t>.</w:t>
      </w:r>
    </w:p>
    <w:p w14:paraId="3E252B9F" w14:textId="77777777" w:rsidR="005F27F0" w:rsidRDefault="005F27F0" w:rsidP="004913E8">
      <w:pPr>
        <w:rPr>
          <w:b/>
          <w:i/>
          <w:iCs/>
        </w:rPr>
      </w:pPr>
    </w:p>
    <w:p w14:paraId="1275D040" w14:textId="797C1B4F" w:rsidR="00B13F76" w:rsidRPr="00B13F76" w:rsidRDefault="00B13F76" w:rsidP="004913E8">
      <w:pPr>
        <w:rPr>
          <w:b/>
          <w:iCs/>
        </w:rPr>
      </w:pPr>
      <w:r w:rsidRPr="00B13F76">
        <w:rPr>
          <w:b/>
          <w:iCs/>
        </w:rPr>
        <w:t xml:space="preserve">What </w:t>
      </w:r>
      <w:r w:rsidR="00405D86">
        <w:rPr>
          <w:b/>
          <w:iCs/>
        </w:rPr>
        <w:t>are the possible settings for the</w:t>
      </w:r>
      <w:r w:rsidRPr="00B13F76">
        <w:rPr>
          <w:b/>
          <w:iCs/>
        </w:rPr>
        <w:t xml:space="preserve"> measurement scaling factor:</w:t>
      </w:r>
    </w:p>
    <w:p w14:paraId="68995C94" w14:textId="45C0BAAD" w:rsidR="008D64B5" w:rsidRPr="007874DA" w:rsidRDefault="004C2A21" w:rsidP="004913E8">
      <w:pPr>
        <w:pStyle w:val="ListParagraph"/>
        <w:numPr>
          <w:ilvl w:val="0"/>
          <w:numId w:val="38"/>
        </w:numPr>
        <w:rPr>
          <w:b/>
          <w:i/>
          <w:iCs/>
        </w:rPr>
      </w:pPr>
      <w:r w:rsidRPr="00405D86">
        <w:rPr>
          <w:iCs/>
        </w:rPr>
        <w:t>The IE</w:t>
      </w:r>
      <w:r w:rsidRPr="00405D86">
        <w:rPr>
          <w:i/>
          <w:iCs/>
        </w:rPr>
        <w:t xml:space="preserve"> </w:t>
      </w:r>
      <w:r w:rsidR="0059288C" w:rsidRPr="00405D86">
        <w:rPr>
          <w:i/>
          <w:iCs/>
        </w:rPr>
        <w:t>measScaleFactor</w:t>
      </w:r>
      <w:r w:rsidRPr="00405D86">
        <w:rPr>
          <w:i/>
          <w:iCs/>
        </w:rPr>
        <w:t xml:space="preserve"> </w:t>
      </w:r>
      <w:r w:rsidRPr="00405D86">
        <w:rPr>
          <w:iCs/>
        </w:rPr>
        <w:t>specifies</w:t>
      </w:r>
      <w:r>
        <w:rPr>
          <w:b/>
          <w:iCs/>
        </w:rPr>
        <w:t xml:space="preserve"> </w:t>
      </w:r>
      <w:r w:rsidR="00405D86" w:rsidRPr="004E1F03">
        <w:t>the factor for scaling the measurement performance requirements</w:t>
      </w:r>
      <w:r w:rsidR="00405D86">
        <w:t>.</w:t>
      </w:r>
      <w:r w:rsidR="008577C7">
        <w:t xml:space="preserve"> </w:t>
      </w:r>
      <w:r w:rsidR="00B13F76" w:rsidRPr="004E1F03">
        <w:rPr>
          <w:lang w:eastAsia="en-GB"/>
        </w:rPr>
        <w:t xml:space="preserve">Even if </w:t>
      </w:r>
      <w:r w:rsidR="00B13F76" w:rsidRPr="008577C7">
        <w:rPr>
          <w:i/>
          <w:lang w:eastAsia="en-GB"/>
        </w:rPr>
        <w:t>reducedMeasPerformance</w:t>
      </w:r>
      <w:r w:rsidR="00B13F76" w:rsidRPr="004E1F03">
        <w:rPr>
          <w:lang w:eastAsia="en-GB"/>
        </w:rPr>
        <w:t xml:space="preserve"> is not included in any </w:t>
      </w:r>
      <w:r w:rsidR="00B13F76" w:rsidRPr="008577C7">
        <w:rPr>
          <w:i/>
          <w:lang w:eastAsia="en-GB"/>
        </w:rPr>
        <w:t>measObjectEUTRA</w:t>
      </w:r>
      <w:r w:rsidR="00B13F76" w:rsidRPr="004E1F03">
        <w:rPr>
          <w:lang w:eastAsia="en-GB"/>
        </w:rPr>
        <w:t xml:space="preserve"> or </w:t>
      </w:r>
      <w:r w:rsidR="00B13F76" w:rsidRPr="008577C7">
        <w:rPr>
          <w:i/>
          <w:lang w:eastAsia="en-GB"/>
        </w:rPr>
        <w:t>measObjectUTRA</w:t>
      </w:r>
      <w:r w:rsidR="00214B1A">
        <w:rPr>
          <w:lang w:eastAsia="en-GB"/>
        </w:rPr>
        <w:t xml:space="preserve">, E-UTRAN may configure </w:t>
      </w:r>
      <w:r w:rsidR="00B13F76" w:rsidRPr="004E1F03">
        <w:rPr>
          <w:lang w:eastAsia="en-GB"/>
        </w:rPr>
        <w:t>this field</w:t>
      </w:r>
      <w:r w:rsidR="008F63A5">
        <w:rPr>
          <w:lang w:eastAsia="en-GB"/>
        </w:rPr>
        <w:t xml:space="preserve"> </w:t>
      </w:r>
      <w:r w:rsidR="008F63A5" w:rsidRPr="004E1F03">
        <w:rPr>
          <w:noProof/>
        </w:rPr>
        <w:t xml:space="preserve">included in the </w:t>
      </w:r>
      <w:r w:rsidR="008F63A5" w:rsidRPr="004E1F03">
        <w:rPr>
          <w:i/>
          <w:noProof/>
        </w:rPr>
        <w:t>measConfig</w:t>
      </w:r>
      <w:r w:rsidR="00B13F76" w:rsidRPr="004E1F03">
        <w:rPr>
          <w:lang w:eastAsia="en-GB"/>
        </w:rPr>
        <w:t>.</w:t>
      </w:r>
      <w:r w:rsidR="00214B1A">
        <w:rPr>
          <w:lang w:eastAsia="en-GB"/>
        </w:rPr>
        <w:t xml:space="preserve"> In this case, the</w:t>
      </w:r>
      <w:r w:rsidR="00214B1A" w:rsidRPr="00214B1A">
        <w:rPr>
          <w:lang w:eastAsia="en-GB"/>
        </w:rPr>
        <w:t xml:space="preserve"> </w:t>
      </w:r>
      <w:r w:rsidR="00A532EF">
        <w:rPr>
          <w:i/>
          <w:lang w:eastAsia="en-GB"/>
        </w:rPr>
        <w:t>incMon</w:t>
      </w:r>
      <w:r w:rsidR="00214B1A" w:rsidRPr="00214B1A">
        <w:rPr>
          <w:lang w:eastAsia="en-GB"/>
        </w:rPr>
        <w:t xml:space="preserve"> capable UE is configured to monitor all carriers with normal performance</w:t>
      </w:r>
      <w:r w:rsidR="00214B1A">
        <w:rPr>
          <w:lang w:eastAsia="en-GB"/>
        </w:rPr>
        <w:t xml:space="preserve">. </w:t>
      </w:r>
    </w:p>
    <w:p w14:paraId="39544256" w14:textId="1EE5F0A6" w:rsidR="007874DA" w:rsidRPr="007874DA" w:rsidRDefault="00392873" w:rsidP="004913E8">
      <w:r>
        <w:t xml:space="preserve">RAN4 has agreed that the </w:t>
      </w:r>
      <w:r w:rsidR="00A532EF">
        <w:rPr>
          <w:i/>
        </w:rPr>
        <w:t>incMon</w:t>
      </w:r>
      <w:r w:rsidRPr="00392873">
        <w:t xml:space="preserve"> feature shall be deprioritized in Rel-15 NR</w:t>
      </w:r>
      <w:r w:rsidR="00FC4535">
        <w:t xml:space="preserve"> </w:t>
      </w:r>
      <w:r w:rsidR="00FC4535">
        <w:fldChar w:fldCharType="begin"/>
      </w:r>
      <w:r w:rsidR="00FC4535">
        <w:instrText xml:space="preserve"> REF _Ref498594350 \r \h </w:instrText>
      </w:r>
      <w:r w:rsidR="00FC4535">
        <w:fldChar w:fldCharType="separate"/>
      </w:r>
      <w:r w:rsidR="00FC4535">
        <w:t>[4]</w:t>
      </w:r>
      <w:r w:rsidR="00FC4535">
        <w:fldChar w:fldCharType="end"/>
      </w:r>
      <w:r w:rsidR="00B8091E">
        <w:rPr>
          <w:iCs/>
        </w:rPr>
        <w:t xml:space="preserve">. </w:t>
      </w:r>
      <w:r w:rsidR="00292A58">
        <w:rPr>
          <w:iCs/>
        </w:rPr>
        <w:t xml:space="preserve">In order to be aligned with the agreement in RAN4, we have the following proposal </w:t>
      </w:r>
      <w:r w:rsidR="00472C26">
        <w:rPr>
          <w:iCs/>
        </w:rPr>
        <w:t>for</w:t>
      </w:r>
      <w:r w:rsidR="00292A58">
        <w:rPr>
          <w:iCs/>
        </w:rPr>
        <w:t xml:space="preserve"> Rel-15 NR.  </w:t>
      </w:r>
    </w:p>
    <w:p w14:paraId="6E38ABF6" w14:textId="4F659D99" w:rsidR="00450C57" w:rsidRDefault="004913E8" w:rsidP="004913E8">
      <w:pPr>
        <w:pStyle w:val="Observation"/>
        <w:spacing w:before="240" w:after="240"/>
      </w:pPr>
      <w:r>
        <w:t>Proposal 1</w:t>
      </w:r>
      <w:r>
        <w:tab/>
      </w:r>
      <w:r w:rsidR="00FC4535">
        <w:t>The</w:t>
      </w:r>
      <w:r w:rsidR="005D36FC">
        <w:t xml:space="preserve"> </w:t>
      </w:r>
      <w:r w:rsidR="00463622">
        <w:t>RRC</w:t>
      </w:r>
      <w:r w:rsidR="008D0B96">
        <w:t xml:space="preserve"> </w:t>
      </w:r>
      <w:r w:rsidR="00EC1F6B">
        <w:t>information</w:t>
      </w:r>
      <w:r w:rsidR="00463622">
        <w:t xml:space="preserve"> elements including </w:t>
      </w:r>
      <w:r w:rsidR="0059288C" w:rsidRPr="0059288C">
        <w:rPr>
          <w:i/>
        </w:rPr>
        <w:t>incMon</w:t>
      </w:r>
      <w:r w:rsidR="0059288C">
        <w:t xml:space="preserve">, </w:t>
      </w:r>
      <w:r w:rsidR="0059288C" w:rsidRPr="0059288C">
        <w:rPr>
          <w:i/>
          <w:iCs/>
        </w:rPr>
        <w:t>reducedMeasPerformance</w:t>
      </w:r>
      <w:r w:rsidR="0059288C">
        <w:rPr>
          <w:iCs/>
        </w:rPr>
        <w:t xml:space="preserve">, and </w:t>
      </w:r>
      <w:r w:rsidR="0059288C" w:rsidRPr="0059288C">
        <w:rPr>
          <w:i/>
          <w:iCs/>
        </w:rPr>
        <w:t>measScaleFactor</w:t>
      </w:r>
      <w:r w:rsidR="0059288C">
        <w:rPr>
          <w:iCs/>
        </w:rPr>
        <w:t xml:space="preserve"> </w:t>
      </w:r>
      <w:r w:rsidR="00FC4535">
        <w:rPr>
          <w:iCs/>
        </w:rPr>
        <w:t xml:space="preserve">which </w:t>
      </w:r>
      <w:r w:rsidR="00DC1B7D">
        <w:t xml:space="preserve">support the increased </w:t>
      </w:r>
      <w:r w:rsidR="00544D42">
        <w:t>number of carrier frequencies to monitor for NR UEs</w:t>
      </w:r>
      <w:r w:rsidR="00FC4535">
        <w:t xml:space="preserve"> shall </w:t>
      </w:r>
      <w:r w:rsidR="009F0270">
        <w:t>be deprioritized</w:t>
      </w:r>
      <w:r w:rsidR="00FC4535">
        <w:t xml:space="preserve"> in Rel-15 NR</w:t>
      </w:r>
      <w:r>
        <w:rPr>
          <w:lang w:eastAsia="ja-JP"/>
        </w:rPr>
        <w:t xml:space="preserve">. </w:t>
      </w:r>
      <w:r w:rsidR="00493436">
        <w:rPr>
          <w:lang w:eastAsia="ja-JP"/>
        </w:rPr>
        <w:t>RAN2 can send LS to RAN4 for the confirmation if necessary</w:t>
      </w:r>
      <w:r w:rsidR="00FC4535">
        <w:t xml:space="preserve">. </w:t>
      </w:r>
    </w:p>
    <w:p w14:paraId="7560D8D8" w14:textId="77777777" w:rsidR="004913E8" w:rsidRDefault="004913E8" w:rsidP="004913E8">
      <w:pPr>
        <w:pStyle w:val="Observation"/>
        <w:spacing w:before="240" w:after="240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0E27B" w14:textId="26799669" w:rsidR="001F41A5" w:rsidRDefault="005442E3" w:rsidP="002D2665">
      <w:r>
        <w:t>The FFS item, “</w:t>
      </w:r>
      <w:r w:rsidRPr="003D4430">
        <w:rPr>
          <w:i/>
        </w:rPr>
        <w:t>reducedMeasPerformance</w:t>
      </w:r>
      <w:r>
        <w:t>” in TP on RRM-ASN.1, involves the UE capability for the increased number of carrier frequencies to monitor</w:t>
      </w:r>
      <w:r w:rsidR="00A532EF">
        <w:t xml:space="preserve"> (</w:t>
      </w:r>
      <w:r w:rsidR="00A532EF">
        <w:rPr>
          <w:i/>
        </w:rPr>
        <w:t>i</w:t>
      </w:r>
      <w:r w:rsidR="00A532EF" w:rsidRPr="00A532EF">
        <w:rPr>
          <w:i/>
        </w:rPr>
        <w:t>ncMon</w:t>
      </w:r>
      <w:r w:rsidR="00A532EF">
        <w:t>)</w:t>
      </w:r>
      <w:r>
        <w:t xml:space="preserve"> </w:t>
      </w:r>
      <w:r w:rsidR="00EC1F6B">
        <w:t>that has been introduced by RAN4</w:t>
      </w:r>
      <w:r>
        <w:t xml:space="preserve"> in TS36.133</w:t>
      </w:r>
      <w:r w:rsidR="002E1958">
        <w:t xml:space="preserve"> since REL-12</w:t>
      </w:r>
      <w:r w:rsidR="001F41A5">
        <w:t>.</w:t>
      </w:r>
      <w:r>
        <w:t xml:space="preserve"> </w:t>
      </w:r>
      <w:r w:rsidR="00EC1F6B">
        <w:t>Based on the discussions in Section 2</w:t>
      </w:r>
      <w:r>
        <w:t xml:space="preserve">, </w:t>
      </w:r>
      <w:r w:rsidR="00EC1F6B">
        <w:t>we have the following proposal</w:t>
      </w:r>
      <w:r>
        <w:t xml:space="preserve">. </w:t>
      </w:r>
      <w:r w:rsidR="001F41A5">
        <w:t xml:space="preserve"> </w:t>
      </w:r>
    </w:p>
    <w:p w14:paraId="124B1418" w14:textId="037C9D37" w:rsidR="00832593" w:rsidRDefault="004B78CF" w:rsidP="00832593">
      <w:pPr>
        <w:pStyle w:val="Observation"/>
        <w:spacing w:before="240" w:after="240"/>
      </w:pPr>
      <w:r>
        <w:t>Proposal 1</w:t>
      </w:r>
      <w:r w:rsidR="00832593">
        <w:tab/>
      </w:r>
      <w:r w:rsidR="009F0270">
        <w:t xml:space="preserve">The RRC information elements including </w:t>
      </w:r>
      <w:r w:rsidR="009F0270" w:rsidRPr="0059288C">
        <w:rPr>
          <w:i/>
        </w:rPr>
        <w:t>incMon</w:t>
      </w:r>
      <w:r w:rsidR="009F0270">
        <w:t xml:space="preserve">, </w:t>
      </w:r>
      <w:r w:rsidR="009F0270" w:rsidRPr="0059288C">
        <w:rPr>
          <w:i/>
          <w:iCs/>
        </w:rPr>
        <w:t>reducedMeasPerformance</w:t>
      </w:r>
      <w:r w:rsidR="009F0270">
        <w:rPr>
          <w:iCs/>
        </w:rPr>
        <w:t xml:space="preserve">, and </w:t>
      </w:r>
      <w:r w:rsidR="009F0270" w:rsidRPr="0059288C">
        <w:rPr>
          <w:i/>
          <w:iCs/>
        </w:rPr>
        <w:t>measScaleFactor</w:t>
      </w:r>
      <w:r w:rsidR="009F0270">
        <w:rPr>
          <w:iCs/>
        </w:rPr>
        <w:t xml:space="preserve"> which </w:t>
      </w:r>
      <w:r w:rsidR="009F0270">
        <w:t>support the increased number of carrier frequencies to monitor for NR UEs shall be deprioritized in Rel-15 NR</w:t>
      </w:r>
      <w:r w:rsidR="009F0270">
        <w:rPr>
          <w:lang w:eastAsia="ja-JP"/>
        </w:rPr>
        <w:t>. RAN2 can send LS to RAN4 for the confirmation if necessary</w:t>
      </w:r>
      <w:r w:rsidR="00832593">
        <w:rPr>
          <w:lang w:eastAsia="ja-JP"/>
        </w:rPr>
        <w:t xml:space="preserve">. </w:t>
      </w:r>
    </w:p>
    <w:p w14:paraId="4CA5F18D" w14:textId="3B22CBF6" w:rsidR="00C86DE8" w:rsidRDefault="00C86DE8" w:rsidP="00C86DE8">
      <w:pPr>
        <w:pStyle w:val="BodyText"/>
        <w:rPr>
          <w:rFonts w:cs="Arial"/>
          <w:b/>
        </w:rPr>
      </w:pPr>
    </w:p>
    <w:p w14:paraId="61BBC533" w14:textId="19D6FD74" w:rsidR="00BC5831" w:rsidRDefault="00BC5831" w:rsidP="00A63B06">
      <w:pPr>
        <w:pStyle w:val="Heading1"/>
      </w:pPr>
      <w:r>
        <w:t>References</w:t>
      </w:r>
    </w:p>
    <w:p w14:paraId="3AB09E06" w14:textId="607BF328" w:rsidR="000762FE" w:rsidRDefault="000762FE" w:rsidP="000762FE">
      <w:pPr>
        <w:pStyle w:val="Reference"/>
      </w:pPr>
      <w:bookmarkStart w:id="2" w:name="_Ref498471484"/>
      <w:bookmarkStart w:id="3" w:name="_Ref477726095"/>
      <w:bookmarkStart w:id="4" w:name="_Ref494299158"/>
      <w:r>
        <w:t>R2-</w:t>
      </w:r>
      <w:r w:rsidRPr="001E5C5E">
        <w:t>1711971,</w:t>
      </w:r>
      <w:r>
        <w:rPr>
          <w:b/>
        </w:rPr>
        <w:t xml:space="preserve"> </w:t>
      </w:r>
      <w:r w:rsidRPr="000762FE">
        <w:t>Initial ASN.1 TP on RRM</w:t>
      </w:r>
      <w:r>
        <w:rPr>
          <w:b/>
        </w:rPr>
        <w:t>.</w:t>
      </w:r>
      <w:bookmarkEnd w:id="2"/>
    </w:p>
    <w:p w14:paraId="69700E07" w14:textId="77777777" w:rsidR="00FA115B" w:rsidRPr="000A6FF6" w:rsidRDefault="00FA115B" w:rsidP="00FA115B">
      <w:pPr>
        <w:pStyle w:val="Reference"/>
      </w:pPr>
      <w:bookmarkStart w:id="5" w:name="_Ref498471616"/>
      <w:bookmarkStart w:id="6" w:name="_Ref498471530"/>
      <w:r>
        <w:t xml:space="preserve">3GPP TS 36.331 V14.4.0 (2017-09), Technical Specification Group Radio Access Network; Evolved Universal Terrestrial Radio Access (E-UTRA); </w:t>
      </w:r>
      <w:r w:rsidRPr="00A37DDF">
        <w:rPr>
          <w:i/>
        </w:rPr>
        <w:t>Radio Resource Control (RRC)</w:t>
      </w:r>
      <w:r>
        <w:t>; Protocol specification.</w:t>
      </w:r>
      <w:bookmarkEnd w:id="5"/>
    </w:p>
    <w:p w14:paraId="0AC76610" w14:textId="403374D8" w:rsidR="007A2A30" w:rsidRDefault="000A6FF6" w:rsidP="007A2A30">
      <w:pPr>
        <w:pStyle w:val="Reference"/>
      </w:pPr>
      <w:bookmarkStart w:id="7" w:name="_Ref498471627"/>
      <w:r>
        <w:lastRenderedPageBreak/>
        <w:t>3GPP TS 36.133 V15.0.0</w:t>
      </w:r>
      <w:r w:rsidR="00B26351">
        <w:t xml:space="preserve"> (2017-09)</w:t>
      </w:r>
      <w:r>
        <w:t xml:space="preserve">, </w:t>
      </w:r>
      <w:r w:rsidRPr="00FB0718">
        <w:t xml:space="preserve">Technical Specification Group Radio Access Network; Evolved Universal Terrestrial Radio Access (E-UTRA); </w:t>
      </w:r>
      <w:r w:rsidRPr="00795412">
        <w:rPr>
          <w:i/>
        </w:rPr>
        <w:t>Requirements for support of radio resource management</w:t>
      </w:r>
      <w:r>
        <w:t>.</w:t>
      </w:r>
      <w:bookmarkEnd w:id="3"/>
      <w:bookmarkEnd w:id="4"/>
      <w:bookmarkEnd w:id="6"/>
      <w:bookmarkEnd w:id="7"/>
    </w:p>
    <w:p w14:paraId="11164CBA" w14:textId="5919F611" w:rsidR="00392873" w:rsidRPr="007A2A30" w:rsidRDefault="00392873" w:rsidP="007A2A30">
      <w:pPr>
        <w:pStyle w:val="Reference"/>
      </w:pPr>
      <w:bookmarkStart w:id="8" w:name="_Ref498594350"/>
      <w:r>
        <w:t>R4</w:t>
      </w:r>
      <w:r>
        <w:rPr>
          <w:lang w:eastAsia="ja-JP"/>
        </w:rPr>
        <w:t>-1709909, “Way Forward on UE measurement definition and capability”, Intel Corporation.</w:t>
      </w:r>
      <w:bookmarkEnd w:id="8"/>
    </w:p>
    <w:p w14:paraId="4EEE7E79" w14:textId="5C44F2B6" w:rsidR="00A63B06" w:rsidRPr="00A63B06" w:rsidRDefault="00A63B06" w:rsidP="00A63B06">
      <w:pPr>
        <w:pStyle w:val="Caption"/>
        <w:jc w:val="left"/>
        <w:rPr>
          <w:b w:val="0"/>
        </w:rPr>
      </w:pPr>
    </w:p>
    <w:sectPr w:rsidR="00A63B06" w:rsidRPr="00A63B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0BEB7" w14:textId="77777777" w:rsidR="0050559E" w:rsidRDefault="0050559E">
      <w:r>
        <w:separator/>
      </w:r>
    </w:p>
  </w:endnote>
  <w:endnote w:type="continuationSeparator" w:id="0">
    <w:p w14:paraId="12B9965B" w14:textId="77777777" w:rsidR="0050559E" w:rsidRDefault="0050559E">
      <w:r>
        <w:continuationSeparator/>
      </w:r>
    </w:p>
  </w:endnote>
  <w:endnote w:type="continuationNotice" w:id="1">
    <w:p w14:paraId="00B9FD1D" w14:textId="77777777" w:rsidR="0050559E" w:rsidRDefault="005055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890BC" w14:textId="77777777" w:rsidR="0050559E" w:rsidRDefault="0050559E">
      <w:r>
        <w:separator/>
      </w:r>
    </w:p>
  </w:footnote>
  <w:footnote w:type="continuationSeparator" w:id="0">
    <w:p w14:paraId="15BE1033" w14:textId="77777777" w:rsidR="0050559E" w:rsidRDefault="0050559E">
      <w:r>
        <w:continuationSeparator/>
      </w:r>
    </w:p>
  </w:footnote>
  <w:footnote w:type="continuationNotice" w:id="1">
    <w:p w14:paraId="4D5FDF72" w14:textId="77777777" w:rsidR="0050559E" w:rsidRDefault="005055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E2536"/>
    <w:multiLevelType w:val="hybridMultilevel"/>
    <w:tmpl w:val="8DFC6DBE"/>
    <w:lvl w:ilvl="0" w:tplc="89EEF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0183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E65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16F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981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4CCD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3A86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C08C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4CC6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5C65"/>
    <w:multiLevelType w:val="hybridMultilevel"/>
    <w:tmpl w:val="BB7CFD98"/>
    <w:lvl w:ilvl="0" w:tplc="5B0069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DEC8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C6E5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B687A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3B6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EE062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47CAE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30CE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2E34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7504D"/>
    <w:multiLevelType w:val="hybridMultilevel"/>
    <w:tmpl w:val="66D808F8"/>
    <w:lvl w:ilvl="0" w:tplc="0DFA8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47665889"/>
    <w:multiLevelType w:val="hybridMultilevel"/>
    <w:tmpl w:val="67966594"/>
    <w:lvl w:ilvl="0" w:tplc="5B7E64D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EBB646A8"/>
    <w:lvl w:ilvl="0" w:tplc="3132AA1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7D311E3"/>
    <w:multiLevelType w:val="hybridMultilevel"/>
    <w:tmpl w:val="EFEA9834"/>
    <w:lvl w:ilvl="0" w:tplc="7AC41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A5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A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25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26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C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F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8"/>
  </w:num>
  <w:num w:numId="16">
    <w:abstractNumId w:val="11"/>
  </w:num>
  <w:num w:numId="17">
    <w:abstractNumId w:val="10"/>
  </w:num>
  <w:num w:numId="18">
    <w:abstractNumId w:val="32"/>
  </w:num>
  <w:num w:numId="19">
    <w:abstractNumId w:val="6"/>
  </w:num>
  <w:num w:numId="20">
    <w:abstractNumId w:val="17"/>
  </w:num>
  <w:num w:numId="21">
    <w:abstractNumId w:val="24"/>
  </w:num>
  <w:num w:numId="22">
    <w:abstractNumId w:val="28"/>
  </w:num>
  <w:num w:numId="23">
    <w:abstractNumId w:val="29"/>
  </w:num>
  <w:num w:numId="24">
    <w:abstractNumId w:val="3"/>
  </w:num>
  <w:num w:numId="25">
    <w:abstractNumId w:val="19"/>
    <w:lvlOverride w:ilvl="0">
      <w:startOverride w:val="4"/>
    </w:lvlOverride>
  </w:num>
  <w:num w:numId="26">
    <w:abstractNumId w:val="19"/>
    <w:lvlOverride w:ilvl="0">
      <w:startOverride w:val="6"/>
    </w:lvlOverride>
  </w:num>
  <w:num w:numId="27">
    <w:abstractNumId w:val="19"/>
    <w:lvlOverride w:ilvl="0">
      <w:startOverride w:val="4"/>
    </w:lvlOverride>
  </w:num>
  <w:num w:numId="28">
    <w:abstractNumId w:val="19"/>
    <w:lvlOverride w:ilvl="0">
      <w:startOverride w:val="4"/>
    </w:lvlOverride>
  </w:num>
  <w:num w:numId="29">
    <w:abstractNumId w:val="19"/>
    <w:lvlOverride w:ilvl="0">
      <w:startOverride w:val="4"/>
    </w:lvlOverride>
  </w:num>
  <w:num w:numId="30">
    <w:abstractNumId w:val="27"/>
  </w:num>
  <w:num w:numId="31">
    <w:abstractNumId w:val="22"/>
  </w:num>
  <w:num w:numId="32">
    <w:abstractNumId w:val="5"/>
  </w:num>
  <w:num w:numId="33">
    <w:abstractNumId w:val="9"/>
  </w:num>
  <w:num w:numId="34">
    <w:abstractNumId w:val="30"/>
  </w:num>
  <w:num w:numId="35">
    <w:abstractNumId w:val="14"/>
  </w:num>
  <w:num w:numId="36">
    <w:abstractNumId w:val="12"/>
  </w:num>
  <w:num w:numId="37">
    <w:abstractNumId w:val="7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2959"/>
    <w:rsid w:val="00014A03"/>
    <w:rsid w:val="00015D15"/>
    <w:rsid w:val="00016C4C"/>
    <w:rsid w:val="0001745C"/>
    <w:rsid w:val="00017883"/>
    <w:rsid w:val="000239D1"/>
    <w:rsid w:val="0002564D"/>
    <w:rsid w:val="00025ECA"/>
    <w:rsid w:val="00027939"/>
    <w:rsid w:val="00030197"/>
    <w:rsid w:val="000325B8"/>
    <w:rsid w:val="000341F5"/>
    <w:rsid w:val="00034607"/>
    <w:rsid w:val="00034C15"/>
    <w:rsid w:val="00035A89"/>
    <w:rsid w:val="00036BA1"/>
    <w:rsid w:val="00037215"/>
    <w:rsid w:val="00041072"/>
    <w:rsid w:val="000422E2"/>
    <w:rsid w:val="00042F22"/>
    <w:rsid w:val="000444EF"/>
    <w:rsid w:val="000454AE"/>
    <w:rsid w:val="00047A0C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714A2"/>
    <w:rsid w:val="000743C3"/>
    <w:rsid w:val="000762FE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A6FF6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E19"/>
    <w:rsid w:val="000C6DC5"/>
    <w:rsid w:val="000D0D07"/>
    <w:rsid w:val="000D1D58"/>
    <w:rsid w:val="000D4797"/>
    <w:rsid w:val="000D5EBC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66BD"/>
    <w:rsid w:val="00137AB5"/>
    <w:rsid w:val="00137F0B"/>
    <w:rsid w:val="00141942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5CD3"/>
    <w:rsid w:val="00157EE4"/>
    <w:rsid w:val="00160A71"/>
    <w:rsid w:val="001643A8"/>
    <w:rsid w:val="001659C1"/>
    <w:rsid w:val="00170C7E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546B"/>
    <w:rsid w:val="00195477"/>
    <w:rsid w:val="00197DF9"/>
    <w:rsid w:val="001A0D3A"/>
    <w:rsid w:val="001A1154"/>
    <w:rsid w:val="001A1987"/>
    <w:rsid w:val="001A2564"/>
    <w:rsid w:val="001A6010"/>
    <w:rsid w:val="001A6173"/>
    <w:rsid w:val="001A661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7E"/>
    <w:rsid w:val="001E4463"/>
    <w:rsid w:val="001E47AB"/>
    <w:rsid w:val="001E5219"/>
    <w:rsid w:val="001E5846"/>
    <w:rsid w:val="001E58E2"/>
    <w:rsid w:val="001E5C5E"/>
    <w:rsid w:val="001E7AED"/>
    <w:rsid w:val="001F2B94"/>
    <w:rsid w:val="001F3916"/>
    <w:rsid w:val="001F41A5"/>
    <w:rsid w:val="001F54C5"/>
    <w:rsid w:val="001F552B"/>
    <w:rsid w:val="001F662C"/>
    <w:rsid w:val="001F7074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B1A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A0D"/>
    <w:rsid w:val="00264BFF"/>
    <w:rsid w:val="00266214"/>
    <w:rsid w:val="00267C83"/>
    <w:rsid w:val="002704DD"/>
    <w:rsid w:val="00270FF8"/>
    <w:rsid w:val="0027144F"/>
    <w:rsid w:val="00271F3A"/>
    <w:rsid w:val="002720B3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A58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B663B"/>
    <w:rsid w:val="002C1345"/>
    <w:rsid w:val="002C167F"/>
    <w:rsid w:val="002C41E6"/>
    <w:rsid w:val="002D071A"/>
    <w:rsid w:val="002D0BCB"/>
    <w:rsid w:val="002D2665"/>
    <w:rsid w:val="002D277B"/>
    <w:rsid w:val="002D34B2"/>
    <w:rsid w:val="002D3D0B"/>
    <w:rsid w:val="002D61F5"/>
    <w:rsid w:val="002D7637"/>
    <w:rsid w:val="002E0623"/>
    <w:rsid w:val="002E08F6"/>
    <w:rsid w:val="002E1313"/>
    <w:rsid w:val="002E17F2"/>
    <w:rsid w:val="002E1958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2E18"/>
    <w:rsid w:val="00323B02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1302"/>
    <w:rsid w:val="003637C7"/>
    <w:rsid w:val="00364DF6"/>
    <w:rsid w:val="00366578"/>
    <w:rsid w:val="00367AD8"/>
    <w:rsid w:val="00370E47"/>
    <w:rsid w:val="003716F7"/>
    <w:rsid w:val="003742AC"/>
    <w:rsid w:val="00376C7E"/>
    <w:rsid w:val="00377CE1"/>
    <w:rsid w:val="003821A5"/>
    <w:rsid w:val="00385BF0"/>
    <w:rsid w:val="00386E05"/>
    <w:rsid w:val="003920A8"/>
    <w:rsid w:val="00392873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430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0930"/>
    <w:rsid w:val="003F2CD4"/>
    <w:rsid w:val="003F3301"/>
    <w:rsid w:val="003F5614"/>
    <w:rsid w:val="003F6BBE"/>
    <w:rsid w:val="004000E8"/>
    <w:rsid w:val="004029EC"/>
    <w:rsid w:val="00402E2B"/>
    <w:rsid w:val="0040512B"/>
    <w:rsid w:val="00405CA5"/>
    <w:rsid w:val="00405D86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B34"/>
    <w:rsid w:val="00437447"/>
    <w:rsid w:val="00437828"/>
    <w:rsid w:val="00441A92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3622"/>
    <w:rsid w:val="00465F3A"/>
    <w:rsid w:val="004669E2"/>
    <w:rsid w:val="00470C31"/>
    <w:rsid w:val="00470F3F"/>
    <w:rsid w:val="00472183"/>
    <w:rsid w:val="00472C26"/>
    <w:rsid w:val="004734D0"/>
    <w:rsid w:val="00473698"/>
    <w:rsid w:val="00474321"/>
    <w:rsid w:val="0047556B"/>
    <w:rsid w:val="00475DB0"/>
    <w:rsid w:val="00477768"/>
    <w:rsid w:val="00477FC7"/>
    <w:rsid w:val="00482829"/>
    <w:rsid w:val="00483184"/>
    <w:rsid w:val="00487911"/>
    <w:rsid w:val="00490167"/>
    <w:rsid w:val="004913E8"/>
    <w:rsid w:val="00492719"/>
    <w:rsid w:val="00492BC5"/>
    <w:rsid w:val="00493436"/>
    <w:rsid w:val="0049352E"/>
    <w:rsid w:val="004964F1"/>
    <w:rsid w:val="00496EF9"/>
    <w:rsid w:val="004A16BC"/>
    <w:rsid w:val="004A2B94"/>
    <w:rsid w:val="004A4142"/>
    <w:rsid w:val="004A4856"/>
    <w:rsid w:val="004A64A3"/>
    <w:rsid w:val="004A7CE8"/>
    <w:rsid w:val="004B2F18"/>
    <w:rsid w:val="004B306D"/>
    <w:rsid w:val="004B5A25"/>
    <w:rsid w:val="004B5F29"/>
    <w:rsid w:val="004B68EA"/>
    <w:rsid w:val="004B78CF"/>
    <w:rsid w:val="004B7C0C"/>
    <w:rsid w:val="004C01D6"/>
    <w:rsid w:val="004C104E"/>
    <w:rsid w:val="004C2A21"/>
    <w:rsid w:val="004C3024"/>
    <w:rsid w:val="004C3898"/>
    <w:rsid w:val="004C6531"/>
    <w:rsid w:val="004D2CB3"/>
    <w:rsid w:val="004D36B1"/>
    <w:rsid w:val="004D3C00"/>
    <w:rsid w:val="004D49E4"/>
    <w:rsid w:val="004D68E9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15B4"/>
    <w:rsid w:val="005021F5"/>
    <w:rsid w:val="00502B09"/>
    <w:rsid w:val="005030C9"/>
    <w:rsid w:val="00503E26"/>
    <w:rsid w:val="0050559E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150"/>
    <w:rsid w:val="00527E78"/>
    <w:rsid w:val="005304DF"/>
    <w:rsid w:val="00530513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22C8"/>
    <w:rsid w:val="00543388"/>
    <w:rsid w:val="005442E3"/>
    <w:rsid w:val="00544D42"/>
    <w:rsid w:val="005463BA"/>
    <w:rsid w:val="00546970"/>
    <w:rsid w:val="00546CD4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5AEB"/>
    <w:rsid w:val="00585E6B"/>
    <w:rsid w:val="0058798C"/>
    <w:rsid w:val="005900FA"/>
    <w:rsid w:val="005912FA"/>
    <w:rsid w:val="0059288C"/>
    <w:rsid w:val="00592F0F"/>
    <w:rsid w:val="005935A4"/>
    <w:rsid w:val="005948C2"/>
    <w:rsid w:val="005958E7"/>
    <w:rsid w:val="00595DCA"/>
    <w:rsid w:val="005963E1"/>
    <w:rsid w:val="0059779B"/>
    <w:rsid w:val="00597D4C"/>
    <w:rsid w:val="005A197A"/>
    <w:rsid w:val="005A209A"/>
    <w:rsid w:val="005A575E"/>
    <w:rsid w:val="005A577A"/>
    <w:rsid w:val="005A5B77"/>
    <w:rsid w:val="005A662D"/>
    <w:rsid w:val="005B03E8"/>
    <w:rsid w:val="005B2F4F"/>
    <w:rsid w:val="005B35D7"/>
    <w:rsid w:val="005B392A"/>
    <w:rsid w:val="005B3AA3"/>
    <w:rsid w:val="005B6F83"/>
    <w:rsid w:val="005C0BB0"/>
    <w:rsid w:val="005C4DC4"/>
    <w:rsid w:val="005C62C7"/>
    <w:rsid w:val="005C74FB"/>
    <w:rsid w:val="005D032C"/>
    <w:rsid w:val="005D1602"/>
    <w:rsid w:val="005D1642"/>
    <w:rsid w:val="005D33CF"/>
    <w:rsid w:val="005D36FC"/>
    <w:rsid w:val="005D42D3"/>
    <w:rsid w:val="005D4656"/>
    <w:rsid w:val="005D6822"/>
    <w:rsid w:val="005E30D2"/>
    <w:rsid w:val="005E385F"/>
    <w:rsid w:val="005E5B81"/>
    <w:rsid w:val="005F27F0"/>
    <w:rsid w:val="005F2CB1"/>
    <w:rsid w:val="005F3025"/>
    <w:rsid w:val="005F4D03"/>
    <w:rsid w:val="005F618C"/>
    <w:rsid w:val="005F70BD"/>
    <w:rsid w:val="0060283C"/>
    <w:rsid w:val="0060306D"/>
    <w:rsid w:val="00604F14"/>
    <w:rsid w:val="00605F62"/>
    <w:rsid w:val="0061044D"/>
    <w:rsid w:val="00611B83"/>
    <w:rsid w:val="006124D6"/>
    <w:rsid w:val="00613257"/>
    <w:rsid w:val="006177AC"/>
    <w:rsid w:val="006208EF"/>
    <w:rsid w:val="00620A71"/>
    <w:rsid w:val="00620D80"/>
    <w:rsid w:val="006228C1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144A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3AD1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2EF9"/>
    <w:rsid w:val="006E3310"/>
    <w:rsid w:val="006E3DD7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5CA5"/>
    <w:rsid w:val="00716B1A"/>
    <w:rsid w:val="007205A5"/>
    <w:rsid w:val="007210C6"/>
    <w:rsid w:val="00721128"/>
    <w:rsid w:val="0072129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273D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5490"/>
    <w:rsid w:val="00786536"/>
    <w:rsid w:val="007874DA"/>
    <w:rsid w:val="0078756A"/>
    <w:rsid w:val="007916CC"/>
    <w:rsid w:val="007925EA"/>
    <w:rsid w:val="00792AE2"/>
    <w:rsid w:val="00793CD8"/>
    <w:rsid w:val="00795C92"/>
    <w:rsid w:val="00796231"/>
    <w:rsid w:val="00797D2A"/>
    <w:rsid w:val="007A1CB3"/>
    <w:rsid w:val="007A21C8"/>
    <w:rsid w:val="007A2A30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BBA"/>
    <w:rsid w:val="007C3D18"/>
    <w:rsid w:val="007C473D"/>
    <w:rsid w:val="007C4927"/>
    <w:rsid w:val="007C5A41"/>
    <w:rsid w:val="007C60BF"/>
    <w:rsid w:val="007C6819"/>
    <w:rsid w:val="007C6A07"/>
    <w:rsid w:val="007C75A1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8029B8"/>
    <w:rsid w:val="00803FAE"/>
    <w:rsid w:val="00804559"/>
    <w:rsid w:val="0080504A"/>
    <w:rsid w:val="00805235"/>
    <w:rsid w:val="0080605F"/>
    <w:rsid w:val="00807357"/>
    <w:rsid w:val="00807786"/>
    <w:rsid w:val="00810CE0"/>
    <w:rsid w:val="00811FCB"/>
    <w:rsid w:val="00812135"/>
    <w:rsid w:val="008145A7"/>
    <w:rsid w:val="0081464E"/>
    <w:rsid w:val="0081493B"/>
    <w:rsid w:val="008158D6"/>
    <w:rsid w:val="00817196"/>
    <w:rsid w:val="008171CB"/>
    <w:rsid w:val="00817ED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1F1A"/>
    <w:rsid w:val="00854373"/>
    <w:rsid w:val="008562C9"/>
    <w:rsid w:val="00856911"/>
    <w:rsid w:val="00857340"/>
    <w:rsid w:val="008577C7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2E6A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4CB5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0B96"/>
    <w:rsid w:val="008D22E8"/>
    <w:rsid w:val="008D34F1"/>
    <w:rsid w:val="008D3839"/>
    <w:rsid w:val="008D39D8"/>
    <w:rsid w:val="008D64B5"/>
    <w:rsid w:val="008D6D1A"/>
    <w:rsid w:val="008E0418"/>
    <w:rsid w:val="008E065E"/>
    <w:rsid w:val="008E0927"/>
    <w:rsid w:val="008E1357"/>
    <w:rsid w:val="008E1909"/>
    <w:rsid w:val="008E596B"/>
    <w:rsid w:val="008E5C3F"/>
    <w:rsid w:val="008E7479"/>
    <w:rsid w:val="008F18FF"/>
    <w:rsid w:val="008F1EAB"/>
    <w:rsid w:val="008F290D"/>
    <w:rsid w:val="008F33DC"/>
    <w:rsid w:val="008F477F"/>
    <w:rsid w:val="008F6323"/>
    <w:rsid w:val="008F634F"/>
    <w:rsid w:val="008F63A5"/>
    <w:rsid w:val="009003C7"/>
    <w:rsid w:val="00902350"/>
    <w:rsid w:val="0090336B"/>
    <w:rsid w:val="009038E8"/>
    <w:rsid w:val="00904E44"/>
    <w:rsid w:val="009053AA"/>
    <w:rsid w:val="00906939"/>
    <w:rsid w:val="00910B7D"/>
    <w:rsid w:val="00911DFB"/>
    <w:rsid w:val="009139D9"/>
    <w:rsid w:val="00914336"/>
    <w:rsid w:val="00914AD8"/>
    <w:rsid w:val="00916079"/>
    <w:rsid w:val="009173A5"/>
    <w:rsid w:val="00917CDB"/>
    <w:rsid w:val="00917CE9"/>
    <w:rsid w:val="00920BF2"/>
    <w:rsid w:val="009214C1"/>
    <w:rsid w:val="009215B5"/>
    <w:rsid w:val="00922010"/>
    <w:rsid w:val="00922202"/>
    <w:rsid w:val="0092295D"/>
    <w:rsid w:val="00922AC6"/>
    <w:rsid w:val="00924AB0"/>
    <w:rsid w:val="009268C7"/>
    <w:rsid w:val="009279CA"/>
    <w:rsid w:val="00927E1F"/>
    <w:rsid w:val="009301FB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4D19"/>
    <w:rsid w:val="0097603D"/>
    <w:rsid w:val="00976949"/>
    <w:rsid w:val="00980477"/>
    <w:rsid w:val="00981349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A06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C7F4D"/>
    <w:rsid w:val="009D1651"/>
    <w:rsid w:val="009D4FF0"/>
    <w:rsid w:val="009D5A64"/>
    <w:rsid w:val="009D703C"/>
    <w:rsid w:val="009D718F"/>
    <w:rsid w:val="009D77A8"/>
    <w:rsid w:val="009D798D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270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05765"/>
    <w:rsid w:val="00A137B5"/>
    <w:rsid w:val="00A13E54"/>
    <w:rsid w:val="00A143F7"/>
    <w:rsid w:val="00A1643A"/>
    <w:rsid w:val="00A17F63"/>
    <w:rsid w:val="00A20268"/>
    <w:rsid w:val="00A2193B"/>
    <w:rsid w:val="00A2351A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DDF"/>
    <w:rsid w:val="00A37E46"/>
    <w:rsid w:val="00A41E2B"/>
    <w:rsid w:val="00A44119"/>
    <w:rsid w:val="00A45B74"/>
    <w:rsid w:val="00A46FAA"/>
    <w:rsid w:val="00A50032"/>
    <w:rsid w:val="00A5134D"/>
    <w:rsid w:val="00A51A3C"/>
    <w:rsid w:val="00A52E1D"/>
    <w:rsid w:val="00A532EF"/>
    <w:rsid w:val="00A5630B"/>
    <w:rsid w:val="00A56324"/>
    <w:rsid w:val="00A56E0B"/>
    <w:rsid w:val="00A61499"/>
    <w:rsid w:val="00A62581"/>
    <w:rsid w:val="00A62A77"/>
    <w:rsid w:val="00A63483"/>
    <w:rsid w:val="00A6349D"/>
    <w:rsid w:val="00A63B06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C92"/>
    <w:rsid w:val="00A83D94"/>
    <w:rsid w:val="00A86E60"/>
    <w:rsid w:val="00A91724"/>
    <w:rsid w:val="00A92879"/>
    <w:rsid w:val="00A94369"/>
    <w:rsid w:val="00A9442A"/>
    <w:rsid w:val="00A948B1"/>
    <w:rsid w:val="00AA016F"/>
    <w:rsid w:val="00AA0DD6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5A10"/>
    <w:rsid w:val="00AC6732"/>
    <w:rsid w:val="00AD021A"/>
    <w:rsid w:val="00AD0994"/>
    <w:rsid w:val="00AD0AA3"/>
    <w:rsid w:val="00AD3F94"/>
    <w:rsid w:val="00AD4A5A"/>
    <w:rsid w:val="00AE27AC"/>
    <w:rsid w:val="00AE2EB5"/>
    <w:rsid w:val="00AE307E"/>
    <w:rsid w:val="00AE3B4D"/>
    <w:rsid w:val="00AE40E0"/>
    <w:rsid w:val="00AE4572"/>
    <w:rsid w:val="00AE45C1"/>
    <w:rsid w:val="00AE4DBA"/>
    <w:rsid w:val="00AE4F07"/>
    <w:rsid w:val="00AE4F51"/>
    <w:rsid w:val="00AF0698"/>
    <w:rsid w:val="00AF078F"/>
    <w:rsid w:val="00AF1C5D"/>
    <w:rsid w:val="00AF2205"/>
    <w:rsid w:val="00AF23D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3F76"/>
    <w:rsid w:val="00B157F9"/>
    <w:rsid w:val="00B167F1"/>
    <w:rsid w:val="00B20256"/>
    <w:rsid w:val="00B20D09"/>
    <w:rsid w:val="00B24511"/>
    <w:rsid w:val="00B26351"/>
    <w:rsid w:val="00B2763F"/>
    <w:rsid w:val="00B27AAC"/>
    <w:rsid w:val="00B30929"/>
    <w:rsid w:val="00B32A13"/>
    <w:rsid w:val="00B33962"/>
    <w:rsid w:val="00B344CC"/>
    <w:rsid w:val="00B349E2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315"/>
    <w:rsid w:val="00B53BAE"/>
    <w:rsid w:val="00B61A65"/>
    <w:rsid w:val="00B62AAA"/>
    <w:rsid w:val="00B634C3"/>
    <w:rsid w:val="00B6589E"/>
    <w:rsid w:val="00B664C7"/>
    <w:rsid w:val="00B67095"/>
    <w:rsid w:val="00B671F3"/>
    <w:rsid w:val="00B735BF"/>
    <w:rsid w:val="00B739F6"/>
    <w:rsid w:val="00B74B11"/>
    <w:rsid w:val="00B74D49"/>
    <w:rsid w:val="00B80640"/>
    <w:rsid w:val="00B8091E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831"/>
    <w:rsid w:val="00BC5EF9"/>
    <w:rsid w:val="00BC665F"/>
    <w:rsid w:val="00BC7E01"/>
    <w:rsid w:val="00BD48AC"/>
    <w:rsid w:val="00BD5F1A"/>
    <w:rsid w:val="00BD694D"/>
    <w:rsid w:val="00BD6CF9"/>
    <w:rsid w:val="00BD714F"/>
    <w:rsid w:val="00BE1234"/>
    <w:rsid w:val="00BE14C4"/>
    <w:rsid w:val="00BE1AE9"/>
    <w:rsid w:val="00BE2FA6"/>
    <w:rsid w:val="00BE333F"/>
    <w:rsid w:val="00BE545C"/>
    <w:rsid w:val="00BE54D3"/>
    <w:rsid w:val="00BE62C6"/>
    <w:rsid w:val="00BE7406"/>
    <w:rsid w:val="00BE7603"/>
    <w:rsid w:val="00BE7AB4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4839"/>
    <w:rsid w:val="00C449EE"/>
    <w:rsid w:val="00C44C00"/>
    <w:rsid w:val="00C46120"/>
    <w:rsid w:val="00C46E18"/>
    <w:rsid w:val="00C47553"/>
    <w:rsid w:val="00C47BCF"/>
    <w:rsid w:val="00C516DC"/>
    <w:rsid w:val="00C5394F"/>
    <w:rsid w:val="00C54995"/>
    <w:rsid w:val="00C54D41"/>
    <w:rsid w:val="00C55B79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E8"/>
    <w:rsid w:val="00C9027A"/>
    <w:rsid w:val="00C9068E"/>
    <w:rsid w:val="00C93C4B"/>
    <w:rsid w:val="00C944AB"/>
    <w:rsid w:val="00C94EC6"/>
    <w:rsid w:val="00C95B40"/>
    <w:rsid w:val="00C96766"/>
    <w:rsid w:val="00C96B95"/>
    <w:rsid w:val="00C97EA5"/>
    <w:rsid w:val="00CA077B"/>
    <w:rsid w:val="00CA1ED8"/>
    <w:rsid w:val="00CA2593"/>
    <w:rsid w:val="00CA553D"/>
    <w:rsid w:val="00CA6FD6"/>
    <w:rsid w:val="00CB0203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29ED"/>
    <w:rsid w:val="00CD2ED1"/>
    <w:rsid w:val="00CD337B"/>
    <w:rsid w:val="00CD65ED"/>
    <w:rsid w:val="00CE0424"/>
    <w:rsid w:val="00CE509E"/>
    <w:rsid w:val="00CE591A"/>
    <w:rsid w:val="00CE705D"/>
    <w:rsid w:val="00CE7561"/>
    <w:rsid w:val="00CF1354"/>
    <w:rsid w:val="00CF3B1F"/>
    <w:rsid w:val="00CF3B48"/>
    <w:rsid w:val="00CF3BF6"/>
    <w:rsid w:val="00CF3DDE"/>
    <w:rsid w:val="00CF625B"/>
    <w:rsid w:val="00CF687E"/>
    <w:rsid w:val="00CF71C4"/>
    <w:rsid w:val="00D000C9"/>
    <w:rsid w:val="00D00C63"/>
    <w:rsid w:val="00D010E0"/>
    <w:rsid w:val="00D0349B"/>
    <w:rsid w:val="00D04434"/>
    <w:rsid w:val="00D10249"/>
    <w:rsid w:val="00D115C3"/>
    <w:rsid w:val="00D11897"/>
    <w:rsid w:val="00D13135"/>
    <w:rsid w:val="00D13E4E"/>
    <w:rsid w:val="00D178C1"/>
    <w:rsid w:val="00D20C7C"/>
    <w:rsid w:val="00D239A7"/>
    <w:rsid w:val="00D23BF4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40F8"/>
    <w:rsid w:val="00D44E3D"/>
    <w:rsid w:val="00D546FF"/>
    <w:rsid w:val="00D55448"/>
    <w:rsid w:val="00D55AD5"/>
    <w:rsid w:val="00D576CA"/>
    <w:rsid w:val="00D60D5F"/>
    <w:rsid w:val="00D60E13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1B7D"/>
    <w:rsid w:val="00DC236A"/>
    <w:rsid w:val="00DC2D36"/>
    <w:rsid w:val="00DC505D"/>
    <w:rsid w:val="00DC53EF"/>
    <w:rsid w:val="00DD1D4C"/>
    <w:rsid w:val="00DE36C7"/>
    <w:rsid w:val="00DE374D"/>
    <w:rsid w:val="00DE4A81"/>
    <w:rsid w:val="00DE4CBE"/>
    <w:rsid w:val="00DE4D4F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DF676F"/>
    <w:rsid w:val="00E0328A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27FB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02C"/>
    <w:rsid w:val="00E3723A"/>
    <w:rsid w:val="00E37860"/>
    <w:rsid w:val="00E4015D"/>
    <w:rsid w:val="00E415FA"/>
    <w:rsid w:val="00E418F3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6B26"/>
    <w:rsid w:val="00E57565"/>
    <w:rsid w:val="00E618BC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1327"/>
    <w:rsid w:val="00EA4F08"/>
    <w:rsid w:val="00EA7A41"/>
    <w:rsid w:val="00EB077B"/>
    <w:rsid w:val="00EB07BE"/>
    <w:rsid w:val="00EB19B1"/>
    <w:rsid w:val="00EB2A14"/>
    <w:rsid w:val="00EB4AFC"/>
    <w:rsid w:val="00EB4EA2"/>
    <w:rsid w:val="00EB5397"/>
    <w:rsid w:val="00EB57C2"/>
    <w:rsid w:val="00EB6640"/>
    <w:rsid w:val="00EB780C"/>
    <w:rsid w:val="00EC047E"/>
    <w:rsid w:val="00EC1094"/>
    <w:rsid w:val="00EC1F6B"/>
    <w:rsid w:val="00EC27C6"/>
    <w:rsid w:val="00EC4207"/>
    <w:rsid w:val="00EC5653"/>
    <w:rsid w:val="00EC60B5"/>
    <w:rsid w:val="00EC71CE"/>
    <w:rsid w:val="00EC7B53"/>
    <w:rsid w:val="00EC7E90"/>
    <w:rsid w:val="00ED0003"/>
    <w:rsid w:val="00ED1006"/>
    <w:rsid w:val="00ED1F18"/>
    <w:rsid w:val="00ED2505"/>
    <w:rsid w:val="00ED2F41"/>
    <w:rsid w:val="00ED5514"/>
    <w:rsid w:val="00ED7DF3"/>
    <w:rsid w:val="00EE269D"/>
    <w:rsid w:val="00EE445B"/>
    <w:rsid w:val="00EE5128"/>
    <w:rsid w:val="00EF171C"/>
    <w:rsid w:val="00EF18FE"/>
    <w:rsid w:val="00EF1F56"/>
    <w:rsid w:val="00EF362B"/>
    <w:rsid w:val="00EF3872"/>
    <w:rsid w:val="00EF4BE2"/>
    <w:rsid w:val="00EF5787"/>
    <w:rsid w:val="00EF60D0"/>
    <w:rsid w:val="00F017E6"/>
    <w:rsid w:val="00F03C9F"/>
    <w:rsid w:val="00F0528D"/>
    <w:rsid w:val="00F0604A"/>
    <w:rsid w:val="00F06C67"/>
    <w:rsid w:val="00F06D26"/>
    <w:rsid w:val="00F06DFD"/>
    <w:rsid w:val="00F071D1"/>
    <w:rsid w:val="00F07533"/>
    <w:rsid w:val="00F0776C"/>
    <w:rsid w:val="00F10629"/>
    <w:rsid w:val="00F10AB3"/>
    <w:rsid w:val="00F112BB"/>
    <w:rsid w:val="00F11C27"/>
    <w:rsid w:val="00F15FA5"/>
    <w:rsid w:val="00F17634"/>
    <w:rsid w:val="00F209B7"/>
    <w:rsid w:val="00F22F13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C31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A31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456C"/>
    <w:rsid w:val="00F859D8"/>
    <w:rsid w:val="00F868F5"/>
    <w:rsid w:val="00F9056A"/>
    <w:rsid w:val="00F90632"/>
    <w:rsid w:val="00F90F8D"/>
    <w:rsid w:val="00F92782"/>
    <w:rsid w:val="00F93AA9"/>
    <w:rsid w:val="00F96985"/>
    <w:rsid w:val="00F97838"/>
    <w:rsid w:val="00FA0305"/>
    <w:rsid w:val="00FA115B"/>
    <w:rsid w:val="00FA1C1F"/>
    <w:rsid w:val="00FA2B29"/>
    <w:rsid w:val="00FA2BB3"/>
    <w:rsid w:val="00FA5890"/>
    <w:rsid w:val="00FA79C7"/>
    <w:rsid w:val="00FA7AF9"/>
    <w:rsid w:val="00FB098A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535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58"/>
    <w:rsid w:val="00FD74DB"/>
    <w:rsid w:val="00FD7660"/>
    <w:rsid w:val="00FD7E39"/>
    <w:rsid w:val="00FE0575"/>
    <w:rsid w:val="00FE0655"/>
    <w:rsid w:val="00FE1F2E"/>
    <w:rsid w:val="00FE2365"/>
    <w:rsid w:val="00FE3971"/>
    <w:rsid w:val="00FE3DC7"/>
    <w:rsid w:val="00FE49A8"/>
    <w:rsid w:val="00FE49CF"/>
    <w:rsid w:val="00FE4C7B"/>
    <w:rsid w:val="00FE6AB7"/>
    <w:rsid w:val="00FE7336"/>
    <w:rsid w:val="00FE787C"/>
    <w:rsid w:val="00FF0568"/>
    <w:rsid w:val="00FF1C1C"/>
    <w:rsid w:val="00FF203E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44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44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445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4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2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5NUHHDQN7SK2-1476151046-15651</_dlc_DocId>
    <_dlc_DocIdUrl xmlns="f166a696-7b5b-4ccd-9f0c-ffde0cceec81">
      <Url>https://ericsson.sharepoint.com/sites/star/_layouts/15/DocIdRedir.aspx?ID=5NUHHDQN7SK2-1476151046-15651</Url>
      <Description>5NUHHDQN7SK2-1476151046-15651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995BCE0-9CA3-4AA8-ACAE-E96273A42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95302C-6344-44AB-873E-5C89D1AD05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7B276F25-B83D-4A94-A15B-E037C7F67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116E49-C697-4BFF-A0AE-C131A641DA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57E944-4CBD-4F4B-B59B-513C95ABD19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2018-01-12T05:26:00Z</dcterms:created>
  <dcterms:modified xsi:type="dcterms:W3CDTF">2018-01-12T05:27:00Z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64c74e38-a549-4239-9ec3-c753188f9345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